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15E2E" w14:textId="2FA85782" w:rsidR="00122051" w:rsidRDefault="00122051">
      <w:pPr>
        <w:rPr>
          <w:rFonts w:ascii="Arial Nova Cond" w:hAnsi="Arial Nova Cond"/>
          <w:b/>
          <w:bCs/>
        </w:rPr>
      </w:pPr>
      <w:r>
        <w:rPr>
          <w:rFonts w:ascii="Arial Nova Cond" w:hAnsi="Arial Nova Cond"/>
          <w:b/>
          <w:bCs/>
        </w:rPr>
        <w:t>Tribunal Federal de Justicia Administrativa de México</w:t>
      </w:r>
    </w:p>
    <w:p w14:paraId="134E2FFC" w14:textId="3821F3C3" w:rsidR="00122051" w:rsidRDefault="00122051">
      <w:pPr>
        <w:rPr>
          <w:rFonts w:ascii="Arial Nova Cond" w:hAnsi="Arial Nova Cond"/>
          <w:b/>
          <w:bCs/>
        </w:rPr>
      </w:pPr>
      <w:r w:rsidRPr="00122051">
        <w:rPr>
          <w:rFonts w:ascii="Arial Nova Cond" w:hAnsi="Arial Nova Cond"/>
          <w:b/>
          <w:bCs/>
        </w:rPr>
        <w:t>EXPEDIENTE: 884/20-22-01-3</w:t>
      </w:r>
    </w:p>
    <w:p w14:paraId="5EFEABE8" w14:textId="1AF6D1B8" w:rsidR="00122051" w:rsidRDefault="00122051">
      <w:pPr>
        <w:rPr>
          <w:rFonts w:ascii="Arial Nova Cond" w:hAnsi="Arial Nova Cond"/>
          <w:b/>
          <w:bCs/>
        </w:rPr>
      </w:pPr>
      <w:r>
        <w:rPr>
          <w:rFonts w:ascii="Arial Nova Cond" w:hAnsi="Arial Nova Cond"/>
          <w:b/>
          <w:bCs/>
        </w:rPr>
        <w:t xml:space="preserve">Sentencia: </w:t>
      </w:r>
      <w:r w:rsidR="00CB7D60">
        <w:rPr>
          <w:rFonts w:ascii="Arial Nova Cond" w:hAnsi="Arial Nova Cond"/>
          <w:b/>
          <w:bCs/>
        </w:rPr>
        <w:t>22.1.2021</w:t>
      </w:r>
    </w:p>
    <w:p w14:paraId="49D338D1" w14:textId="76F75D8F" w:rsidR="00CB7D60" w:rsidRDefault="00CB7D60">
      <w:pPr>
        <w:rPr>
          <w:rFonts w:ascii="Arial Nova Cond" w:hAnsi="Arial Nova Cond"/>
          <w:b/>
          <w:bCs/>
        </w:rPr>
      </w:pPr>
      <w:r>
        <w:rPr>
          <w:rFonts w:ascii="Arial Nova Cond" w:hAnsi="Arial Nova Cond"/>
          <w:b/>
          <w:bCs/>
        </w:rPr>
        <w:t xml:space="preserve">Publicado en </w:t>
      </w:r>
      <w:hyperlink r:id="rId4" w:history="1">
        <w:r w:rsidR="008C1B6D" w:rsidRPr="00C131C9">
          <w:rPr>
            <w:rStyle w:val="Hipervnculo"/>
            <w:rFonts w:ascii="Arial Nova Cond" w:hAnsi="Arial Nova Cond"/>
            <w:b/>
            <w:bCs/>
          </w:rPr>
          <w:t>www.tfja.gob.mx</w:t>
        </w:r>
      </w:hyperlink>
    </w:p>
    <w:p w14:paraId="1C2E9A38" w14:textId="77777777" w:rsidR="00CB7D60" w:rsidRPr="00122051" w:rsidRDefault="00CB7D60">
      <w:pPr>
        <w:rPr>
          <w:rFonts w:ascii="Arial Nova Cond" w:hAnsi="Arial Nova Cond"/>
          <w:b/>
          <w:bCs/>
        </w:rPr>
      </w:pPr>
    </w:p>
    <w:p w14:paraId="4B26AED1" w14:textId="65241D2E" w:rsidR="00122051" w:rsidRPr="00122051" w:rsidRDefault="00122051">
      <w:pPr>
        <w:rPr>
          <w:rFonts w:ascii="Arial Nova Cond" w:hAnsi="Arial Nova Cond"/>
          <w:b/>
          <w:bCs/>
        </w:rPr>
      </w:pPr>
      <w:r w:rsidRPr="00122051">
        <w:rPr>
          <w:rFonts w:ascii="Arial Nova Cond" w:hAnsi="Arial Nova Cond"/>
          <w:b/>
          <w:bCs/>
        </w:rPr>
        <w:t>Impuesto a la Renta de Personas Humanas- Gastos por tratamiento de fertilización in vitro</w:t>
      </w:r>
    </w:p>
    <w:p w14:paraId="5776C4A6" w14:textId="13863E1F" w:rsidR="00691FE4" w:rsidRPr="00122051" w:rsidRDefault="00122051">
      <w:pPr>
        <w:rPr>
          <w:rFonts w:ascii="Arial Nova Cond" w:hAnsi="Arial Nova Cond"/>
        </w:rPr>
      </w:pPr>
      <w:r>
        <w:rPr>
          <w:rFonts w:ascii="Arial Nova Cond" w:hAnsi="Arial Nova Cond"/>
        </w:rPr>
        <w:t>La Administración Tributaria objetó la deducción de g</w:t>
      </w:r>
      <w:r w:rsidR="00C56ED4" w:rsidRPr="00122051">
        <w:rPr>
          <w:rFonts w:ascii="Arial Nova Cond" w:hAnsi="Arial Nova Cond"/>
        </w:rPr>
        <w:t xml:space="preserve">astos incurridos en </w:t>
      </w:r>
      <w:r>
        <w:rPr>
          <w:rFonts w:ascii="Arial Nova Cond" w:hAnsi="Arial Nova Cond"/>
        </w:rPr>
        <w:t xml:space="preserve">un </w:t>
      </w:r>
      <w:r w:rsidR="00C56ED4" w:rsidRPr="00122051">
        <w:rPr>
          <w:rFonts w:ascii="Arial Nova Cond" w:hAnsi="Arial Nova Cond"/>
        </w:rPr>
        <w:t xml:space="preserve">tratamiento de fertilización in vitro </w:t>
      </w:r>
      <w:r>
        <w:rPr>
          <w:rFonts w:ascii="Arial Nova Cond" w:hAnsi="Arial Nova Cond"/>
        </w:rPr>
        <w:t xml:space="preserve">al decir que </w:t>
      </w:r>
      <w:r w:rsidR="00C56ED4" w:rsidRPr="00122051">
        <w:rPr>
          <w:rFonts w:ascii="Arial Nova Cond" w:hAnsi="Arial Nova Cond"/>
        </w:rPr>
        <w:t>no constitu</w:t>
      </w:r>
      <w:r>
        <w:rPr>
          <w:rFonts w:ascii="Arial Nova Cond" w:hAnsi="Arial Nova Cond"/>
        </w:rPr>
        <w:t xml:space="preserve">ían </w:t>
      </w:r>
      <w:r w:rsidR="00C56ED4" w:rsidRPr="00122051">
        <w:rPr>
          <w:rFonts w:ascii="Arial Nova Cond" w:hAnsi="Arial Nova Cond"/>
          <w:i/>
          <w:iCs/>
        </w:rPr>
        <w:t>honorarios médicos</w:t>
      </w:r>
      <w:r>
        <w:rPr>
          <w:rFonts w:ascii="Arial Nova Cond" w:hAnsi="Arial Nova Cond"/>
          <w:i/>
          <w:iCs/>
        </w:rPr>
        <w:t>,</w:t>
      </w:r>
      <w:r w:rsidR="00C56ED4" w:rsidRPr="00122051">
        <w:rPr>
          <w:rFonts w:ascii="Arial Nova Cond" w:hAnsi="Arial Nova Cond"/>
        </w:rPr>
        <w:t xml:space="preserve"> </w:t>
      </w:r>
      <w:r>
        <w:rPr>
          <w:rFonts w:ascii="Arial Nova Cond" w:hAnsi="Arial Nova Cond"/>
        </w:rPr>
        <w:t xml:space="preserve">previstos como deducción personal </w:t>
      </w:r>
      <w:r w:rsidR="00C56ED4" w:rsidRPr="00122051">
        <w:rPr>
          <w:rFonts w:ascii="Arial Nova Cond" w:hAnsi="Arial Nova Cond"/>
        </w:rPr>
        <w:t>del impuesto a la renta, según el art. 151 de la ley del gravamen vigente en México.</w:t>
      </w:r>
    </w:p>
    <w:p w14:paraId="40846097" w14:textId="25D9C56B" w:rsidR="00C56ED4" w:rsidRPr="00122051" w:rsidRDefault="00C56ED4" w:rsidP="00C56ED4">
      <w:pPr>
        <w:rPr>
          <w:rFonts w:ascii="Arial Nova Cond" w:hAnsi="Arial Nova Cond"/>
        </w:rPr>
      </w:pPr>
      <w:r w:rsidRPr="00122051">
        <w:rPr>
          <w:rFonts w:ascii="Arial Nova Cond" w:hAnsi="Arial Nova Cond"/>
        </w:rPr>
        <w:t xml:space="preserve">Dicha norma </w:t>
      </w:r>
      <w:r w:rsidR="00122051">
        <w:rPr>
          <w:rFonts w:ascii="Arial Nova Cond" w:hAnsi="Arial Nova Cond"/>
        </w:rPr>
        <w:t xml:space="preserve">se refiere a </w:t>
      </w:r>
      <w:r w:rsidRPr="00122051">
        <w:rPr>
          <w:rFonts w:ascii="Arial Nova Cond" w:hAnsi="Arial Nova Cond"/>
        </w:rPr>
        <w:t>“</w:t>
      </w:r>
      <w:r w:rsidRPr="00122051">
        <w:rPr>
          <w:rFonts w:ascii="Arial Nova Cond" w:hAnsi="Arial Nova Cond"/>
        </w:rPr>
        <w:t>I. Los pagos por honorarios médicos, dentales y por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servicios profesionales en materia de psicología y nutrición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prestados por personas con título profesional legalmente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expedido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y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registrado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por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las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autoridades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educativas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competentes,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así</w:t>
      </w:r>
      <w:r w:rsidRPr="00122051">
        <w:rPr>
          <w:rFonts w:ascii="Arial Nova Cond" w:hAnsi="Arial Nova Cond"/>
        </w:rPr>
        <w:t xml:space="preserve"> c</w:t>
      </w:r>
      <w:r w:rsidRPr="00122051">
        <w:rPr>
          <w:rFonts w:ascii="Arial Nova Cond" w:hAnsi="Arial Nova Cond"/>
        </w:rPr>
        <w:t>omo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los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gastos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hospitalarios,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efectuados por el contribuyente para sí, para su cónyuge o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para la persona con quien viva en concubinato y para sus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ascendientes o descendientes en línea recta, siempre que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dichas personas no perciban durante el año de calendario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ingresos en cantidad igual o superior a la que resulte de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calcular el salario mínimo general del área geográfica del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contribuyente elevado al año, y se efectúen mediante</w:t>
      </w:r>
      <w:r w:rsidRPr="00122051">
        <w:rPr>
          <w:rFonts w:ascii="Arial Nova Cond" w:hAnsi="Arial Nova Cond"/>
        </w:rPr>
        <w:t xml:space="preserve"> c</w:t>
      </w:r>
      <w:r w:rsidRPr="00122051">
        <w:rPr>
          <w:rFonts w:ascii="Arial Nova Cond" w:hAnsi="Arial Nova Cond"/>
        </w:rPr>
        <w:t>heque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nominativo</w:t>
      </w:r>
      <w:r w:rsidRPr="00122051">
        <w:rPr>
          <w:rFonts w:ascii="Arial Nova Cond" w:hAnsi="Arial Nova Cond"/>
        </w:rPr>
        <w:t xml:space="preserve"> d</w:t>
      </w:r>
      <w:r w:rsidRPr="00122051">
        <w:rPr>
          <w:rFonts w:ascii="Arial Nova Cond" w:hAnsi="Arial Nova Cond"/>
        </w:rPr>
        <w:t>el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contribuyente,</w:t>
      </w:r>
      <w:r w:rsidRPr="00122051">
        <w:rPr>
          <w:rFonts w:ascii="Arial Nova Cond" w:hAnsi="Arial Nova Cond"/>
        </w:rPr>
        <w:t xml:space="preserve"> T</w:t>
      </w:r>
      <w:r w:rsidRPr="00122051">
        <w:rPr>
          <w:rFonts w:ascii="Arial Nova Cond" w:hAnsi="Arial Nova Cond"/>
        </w:rPr>
        <w:t>ransferencias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electrónicas de fondos, desde cuentas abiertas a nombre</w:t>
      </w:r>
      <w:r w:rsidRPr="00122051">
        <w:rPr>
          <w:rFonts w:ascii="Arial Nova Cond" w:hAnsi="Arial Nova Cond"/>
        </w:rPr>
        <w:t xml:space="preserve"> d</w:t>
      </w:r>
      <w:r w:rsidRPr="00122051">
        <w:rPr>
          <w:rFonts w:ascii="Arial Nova Cond" w:hAnsi="Arial Nova Cond"/>
        </w:rPr>
        <w:t>el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contribuyente</w:t>
      </w:r>
      <w:r w:rsidRPr="00122051">
        <w:rPr>
          <w:rFonts w:ascii="Arial Nova Cond" w:hAnsi="Arial Nova Cond"/>
        </w:rPr>
        <w:t xml:space="preserve"> e</w:t>
      </w:r>
      <w:r w:rsidRPr="00122051">
        <w:rPr>
          <w:rFonts w:ascii="Arial Nova Cond" w:hAnsi="Arial Nova Cond"/>
        </w:rPr>
        <w:t>n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instituciones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que</w:t>
      </w:r>
      <w:r w:rsidRPr="00122051">
        <w:rPr>
          <w:rFonts w:ascii="Arial Nova Cond" w:hAnsi="Arial Nova Cond"/>
        </w:rPr>
        <w:t xml:space="preserve"> c</w:t>
      </w:r>
      <w:r w:rsidRPr="00122051">
        <w:rPr>
          <w:rFonts w:ascii="Arial Nova Cond" w:hAnsi="Arial Nova Cond"/>
        </w:rPr>
        <w:t>omponen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el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sistema financiero y las entidades que para tal efecto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autorice el Banco de México o mediante tarjeta de crédito,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de débito, o de servicios</w:t>
      </w:r>
      <w:r w:rsidRPr="00122051">
        <w:rPr>
          <w:rFonts w:ascii="Arial Nova Cond" w:hAnsi="Arial Nova Cond"/>
        </w:rPr>
        <w:t>”</w:t>
      </w:r>
      <w:r w:rsidRPr="00122051">
        <w:rPr>
          <w:rFonts w:ascii="Arial Nova Cond" w:hAnsi="Arial Nova Cond"/>
        </w:rPr>
        <w:t>.</w:t>
      </w:r>
    </w:p>
    <w:p w14:paraId="1E18591B" w14:textId="74930757" w:rsidR="00122051" w:rsidRDefault="00C56ED4" w:rsidP="00C56ED4">
      <w:pPr>
        <w:rPr>
          <w:rFonts w:ascii="Arial Nova Cond" w:hAnsi="Arial Nova Cond"/>
        </w:rPr>
      </w:pPr>
      <w:r w:rsidRPr="00122051">
        <w:rPr>
          <w:rFonts w:ascii="Arial Nova Cond" w:hAnsi="Arial Nova Cond"/>
        </w:rPr>
        <w:t xml:space="preserve">El Tribunal </w:t>
      </w:r>
      <w:r w:rsidR="00122051">
        <w:rPr>
          <w:rFonts w:ascii="Arial Nova Cond" w:hAnsi="Arial Nova Cond"/>
        </w:rPr>
        <w:t xml:space="preserve">declaró la nulidad de la Resolución que objetó la </w:t>
      </w:r>
      <w:r w:rsidR="00F855C4">
        <w:rPr>
          <w:rFonts w:ascii="Arial Nova Cond" w:hAnsi="Arial Nova Cond"/>
        </w:rPr>
        <w:t>deducción</w:t>
      </w:r>
      <w:r w:rsidR="00122051">
        <w:rPr>
          <w:rFonts w:ascii="Arial Nova Cond" w:hAnsi="Arial Nova Cond"/>
        </w:rPr>
        <w:t>.</w:t>
      </w:r>
    </w:p>
    <w:p w14:paraId="6699E8DF" w14:textId="778393B4" w:rsidR="00C56ED4" w:rsidRPr="00122051" w:rsidRDefault="00C56ED4" w:rsidP="00C56ED4">
      <w:pPr>
        <w:rPr>
          <w:rFonts w:ascii="Arial Nova Cond" w:hAnsi="Arial Nova Cond"/>
          <w:i/>
          <w:iCs/>
        </w:rPr>
      </w:pPr>
      <w:r w:rsidRPr="00122051">
        <w:rPr>
          <w:rFonts w:ascii="Arial Nova Cond" w:hAnsi="Arial Nova Cond"/>
        </w:rPr>
        <w:t xml:space="preserve">Tuvo en cuenta para ello, en primer lugar, que </w:t>
      </w:r>
      <w:r w:rsidRPr="00122051">
        <w:rPr>
          <w:rFonts w:ascii="Arial Nova Cond" w:hAnsi="Arial Nova Cond"/>
        </w:rPr>
        <w:t>el procedimiento de “Fertilización in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Vitro” entendido como “el tratamiento en el cual la fecundación del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óvulo no se da dentro del útero materno, realizándose en el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laboratorio por medio de diferentes técnicas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requiere de la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intervención de un profesional en medicina reproductiva que</w:t>
      </w:r>
      <w:r w:rsidRPr="00122051">
        <w:rPr>
          <w:rFonts w:ascii="Arial Nova Cond" w:hAnsi="Arial Nova Cond"/>
        </w:rPr>
        <w:t xml:space="preserve"> </w:t>
      </w:r>
      <w:r w:rsidRPr="00122051">
        <w:rPr>
          <w:rFonts w:ascii="Arial Nova Cond" w:hAnsi="Arial Nova Cond"/>
        </w:rPr>
        <w:t>cobra honorarios</w:t>
      </w:r>
      <w:r w:rsidRPr="00122051">
        <w:rPr>
          <w:rFonts w:ascii="Arial Nova Cond" w:hAnsi="Arial Nova Cond"/>
        </w:rPr>
        <w:t xml:space="preserve">, y por </w:t>
      </w:r>
      <w:r w:rsidR="00122051">
        <w:rPr>
          <w:rFonts w:ascii="Arial Nova Cond" w:hAnsi="Arial Nova Cond"/>
        </w:rPr>
        <w:t xml:space="preserve">el </w:t>
      </w:r>
      <w:r w:rsidRPr="00122051">
        <w:rPr>
          <w:rFonts w:ascii="Arial Nova Cond" w:hAnsi="Arial Nova Cond"/>
        </w:rPr>
        <w:t xml:space="preserve">otro, que el art. 151 </w:t>
      </w:r>
      <w:r w:rsidR="00122051">
        <w:rPr>
          <w:rFonts w:ascii="Arial Nova Cond" w:hAnsi="Arial Nova Cond"/>
        </w:rPr>
        <w:t xml:space="preserve">de la ley </w:t>
      </w:r>
      <w:r w:rsidRPr="00122051">
        <w:rPr>
          <w:rFonts w:ascii="Arial Nova Cond" w:hAnsi="Arial Nova Cond"/>
        </w:rPr>
        <w:t xml:space="preserve">no tenía </w:t>
      </w:r>
      <w:r w:rsidR="00122051">
        <w:rPr>
          <w:rFonts w:ascii="Arial Nova Cond" w:hAnsi="Arial Nova Cond"/>
        </w:rPr>
        <w:t xml:space="preserve">ninguna </w:t>
      </w:r>
      <w:r w:rsidRPr="00122051">
        <w:rPr>
          <w:rFonts w:ascii="Arial Nova Cond" w:hAnsi="Arial Nova Cond"/>
        </w:rPr>
        <w:t xml:space="preserve">limitación sobre qué debía entenderse como </w:t>
      </w:r>
      <w:r w:rsidRPr="00122051">
        <w:rPr>
          <w:rFonts w:ascii="Arial Nova Cond" w:hAnsi="Arial Nova Cond"/>
          <w:i/>
          <w:iCs/>
        </w:rPr>
        <w:t>honorarios médicos</w:t>
      </w:r>
      <w:r w:rsidR="00416F23">
        <w:rPr>
          <w:rFonts w:ascii="Arial Nova Cond" w:hAnsi="Arial Nova Cond"/>
          <w:i/>
          <w:iCs/>
        </w:rPr>
        <w:t xml:space="preserve">, </w:t>
      </w:r>
      <w:r w:rsidR="00416F23">
        <w:rPr>
          <w:rFonts w:ascii="Arial Nova Cond" w:hAnsi="Arial Nova Cond"/>
        </w:rPr>
        <w:t>ni tampoco los limitaba</w:t>
      </w:r>
      <w:r w:rsidRPr="00122051">
        <w:rPr>
          <w:rFonts w:ascii="Arial Nova Cond" w:hAnsi="Arial Nova Cond"/>
          <w:i/>
          <w:iCs/>
        </w:rPr>
        <w:t>.</w:t>
      </w:r>
    </w:p>
    <w:p w14:paraId="114EF01E" w14:textId="7183507F" w:rsidR="00C56ED4" w:rsidRPr="00122051" w:rsidRDefault="00122051" w:rsidP="00122051">
      <w:pPr>
        <w:rPr>
          <w:rFonts w:ascii="Arial Nova Cond" w:hAnsi="Arial Nova Cond"/>
        </w:rPr>
      </w:pPr>
      <w:r>
        <w:rPr>
          <w:rFonts w:ascii="Arial Nova Cond" w:hAnsi="Arial Nova Cond"/>
        </w:rPr>
        <w:t>También se refirió en su sentencia al derecho a la salud reproductiva “…</w:t>
      </w:r>
      <w:r w:rsidR="00C56ED4" w:rsidRPr="00122051">
        <w:rPr>
          <w:rFonts w:ascii="Arial Nova Cond" w:hAnsi="Arial Nova Cond"/>
        </w:rPr>
        <w:t>dado</w:t>
      </w:r>
      <w:r>
        <w:rPr>
          <w:rFonts w:ascii="Arial Nova Cond" w:hAnsi="Arial Nova Cond"/>
        </w:rPr>
        <w:t xml:space="preserve"> </w:t>
      </w:r>
      <w:r w:rsidR="00C56ED4" w:rsidRPr="00122051">
        <w:rPr>
          <w:rFonts w:ascii="Arial Nova Cond" w:hAnsi="Arial Nova Cond"/>
        </w:rPr>
        <w:t>que</w:t>
      </w:r>
      <w:r>
        <w:rPr>
          <w:rFonts w:ascii="Arial Nova Cond" w:hAnsi="Arial Nova Cond"/>
        </w:rPr>
        <w:t xml:space="preserve"> t</w:t>
      </w:r>
      <w:r w:rsidR="00C56ED4" w:rsidRPr="00122051">
        <w:rPr>
          <w:rFonts w:ascii="Arial Nova Cond" w:hAnsi="Arial Nova Cond"/>
        </w:rPr>
        <w:t>anto</w:t>
      </w:r>
      <w:r>
        <w:rPr>
          <w:rFonts w:ascii="Arial Nova Cond" w:hAnsi="Arial Nova Cond"/>
        </w:rPr>
        <w:t xml:space="preserve"> </w:t>
      </w:r>
      <w:r w:rsidR="00C56ED4" w:rsidRPr="00122051">
        <w:rPr>
          <w:rFonts w:ascii="Arial Nova Cond" w:hAnsi="Arial Nova Cond"/>
        </w:rPr>
        <w:t>hombres como mujeres tienen el derecho a decidir de manera libre,</w:t>
      </w:r>
      <w:r>
        <w:rPr>
          <w:rFonts w:ascii="Arial Nova Cond" w:hAnsi="Arial Nova Cond"/>
        </w:rPr>
        <w:t xml:space="preserve"> </w:t>
      </w:r>
      <w:r w:rsidR="00C56ED4" w:rsidRPr="00122051">
        <w:rPr>
          <w:rFonts w:ascii="Arial Nova Cond" w:hAnsi="Arial Nova Cond"/>
        </w:rPr>
        <w:t>responsable e informada, sobre el número y el espaciamiento de</w:t>
      </w:r>
      <w:r>
        <w:rPr>
          <w:rFonts w:ascii="Arial Nova Cond" w:hAnsi="Arial Nova Cond"/>
        </w:rPr>
        <w:t xml:space="preserve"> </w:t>
      </w:r>
      <w:r w:rsidR="00C56ED4" w:rsidRPr="00122051">
        <w:rPr>
          <w:rFonts w:ascii="Arial Nova Cond" w:hAnsi="Arial Nova Cond"/>
        </w:rPr>
        <w:t>sus hijos</w:t>
      </w:r>
      <w:r>
        <w:rPr>
          <w:rFonts w:ascii="Arial Nova Cond" w:hAnsi="Arial Nova Cond"/>
        </w:rPr>
        <w:t>”, invocando</w:t>
      </w:r>
      <w:r w:rsidR="00F855C4">
        <w:rPr>
          <w:rFonts w:ascii="Arial Nova Cond" w:hAnsi="Arial Nova Cond"/>
        </w:rPr>
        <w:t>, entre otras disposiciones,</w:t>
      </w:r>
      <w:r>
        <w:rPr>
          <w:rFonts w:ascii="Arial Nova Cond" w:hAnsi="Arial Nova Cond"/>
        </w:rPr>
        <w:t xml:space="preserve"> el art. 16 de </w:t>
      </w:r>
      <w:r w:rsidR="00C56ED4" w:rsidRPr="00122051">
        <w:rPr>
          <w:rFonts w:ascii="Arial Nova Cond" w:hAnsi="Arial Nova Cond"/>
        </w:rPr>
        <w:t>la Declaración Universal de los Derechos Humanos</w:t>
      </w:r>
      <w:r>
        <w:rPr>
          <w:rFonts w:ascii="Arial Nova Cond" w:hAnsi="Arial Nova Cond"/>
        </w:rPr>
        <w:t>.</w:t>
      </w:r>
    </w:p>
    <w:p w14:paraId="4048A589" w14:textId="77777777" w:rsidR="00C56ED4" w:rsidRPr="00122051" w:rsidRDefault="00C56ED4">
      <w:pPr>
        <w:rPr>
          <w:rFonts w:ascii="Arial Nova Cond" w:hAnsi="Arial Nova Cond"/>
        </w:rPr>
      </w:pPr>
    </w:p>
    <w:sectPr w:rsidR="00C56ED4" w:rsidRPr="001220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D4"/>
    <w:rsid w:val="000A1257"/>
    <w:rsid w:val="000A7A89"/>
    <w:rsid w:val="00122051"/>
    <w:rsid w:val="00416F23"/>
    <w:rsid w:val="00626D18"/>
    <w:rsid w:val="0067021D"/>
    <w:rsid w:val="00691FE4"/>
    <w:rsid w:val="008C1B6D"/>
    <w:rsid w:val="00C56ED4"/>
    <w:rsid w:val="00CB7D60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D638"/>
  <w15:chartTrackingRefBased/>
  <w15:docId w15:val="{44DCF6F0-6FCF-4343-B805-06D179C5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C1B6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C1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fja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375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Agustina O'Donnell</dc:creator>
  <cp:keywords/>
  <dc:description/>
  <cp:lastModifiedBy>Agustina O'Donnell</cp:lastModifiedBy>
  <cp:revision>7</cp:revision>
  <dcterms:created xsi:type="dcterms:W3CDTF">2023-05-24T11:06:00Z</dcterms:created>
  <dcterms:modified xsi:type="dcterms:W3CDTF">2023-05-24T11:44:00Z</dcterms:modified>
</cp:coreProperties>
</file>